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Notice of Appeal — Suspension or Tribunal Decision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Use this form to appeal a tribunal finding or a suspension. Appeals usually must be lodged within a short window (often 48 to 72 hours of the decision) and may require a deposit. Check your league's rules before lodging.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Applicant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Appeal lodged by (player / club / other)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Applicant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Decision being appealed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the decision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Body that made the decision (tribunal / league / other)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Match and date the charge relates to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Charge or offence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Penalty imposed (matches, fine, other)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Grounds of appeal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0"/>
          <w:szCs w:val="20"/>
        </w:rPr>
        <w:t xml:space="preserve">Tick the grounds that apply and set out your reasons below.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The decision was unreasonable or not supported by the evidence.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The penalty is manifestly excessive or inadequate.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There was an error of law or a breach of the rules of natural justice.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There is fresh evidence that was not available at the hearing.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Other (explain below).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Detailed grounds and submissions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Evidence and witnesses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List documents, video and witnesses you will rely on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5. 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declare the information in this notice is true and correct and I understand any appeal deposit may be forfeited if the appeal is dismissed.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Print name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role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6. League use only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and time received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Deposit paid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Hearing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Outcome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2026-09-15T06:13:37.898Z</dcterms:created>
  <dcterms:modified xsi:type="dcterms:W3CDTF">2026-09-15T06:13:37.898Z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